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9E621" w14:textId="0592734F" w:rsidR="00BD1319" w:rsidRPr="0098299F" w:rsidRDefault="00B62661" w:rsidP="009829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8299F">
        <w:rPr>
          <w:rFonts w:ascii="Times New Roman" w:hAnsi="Times New Roman" w:cs="Times New Roman"/>
          <w:b/>
          <w:bCs/>
          <w:sz w:val="28"/>
          <w:szCs w:val="28"/>
        </w:rPr>
        <w:t>Образ Другого</w:t>
      </w:r>
      <w:proofErr w:type="gramEnd"/>
      <w:r w:rsidRPr="0098299F">
        <w:rPr>
          <w:rFonts w:ascii="Times New Roman" w:hAnsi="Times New Roman" w:cs="Times New Roman"/>
          <w:b/>
          <w:bCs/>
          <w:sz w:val="28"/>
          <w:szCs w:val="28"/>
        </w:rPr>
        <w:t xml:space="preserve"> в дискурсе видеоигр.</w:t>
      </w:r>
    </w:p>
    <w:p w14:paraId="1123173B" w14:textId="75F8E88F" w:rsidR="00B62661" w:rsidRPr="00B62661" w:rsidRDefault="00B62661">
      <w:pPr>
        <w:rPr>
          <w:rFonts w:ascii="Times New Roman" w:hAnsi="Times New Roman" w:cs="Times New Roman"/>
          <w:sz w:val="28"/>
          <w:szCs w:val="28"/>
        </w:rPr>
      </w:pPr>
      <w:r w:rsidRPr="00B62661">
        <w:rPr>
          <w:rFonts w:ascii="Times New Roman" w:hAnsi="Times New Roman" w:cs="Times New Roman"/>
          <w:sz w:val="28"/>
          <w:szCs w:val="28"/>
        </w:rPr>
        <w:t xml:space="preserve">Структура видеоигр позволяет им </w:t>
      </w:r>
      <w:proofErr w:type="gramStart"/>
      <w:r w:rsidRPr="00B62661">
        <w:rPr>
          <w:rFonts w:ascii="Times New Roman" w:hAnsi="Times New Roman" w:cs="Times New Roman"/>
          <w:sz w:val="28"/>
          <w:szCs w:val="28"/>
        </w:rPr>
        <w:t>визуализировать Другого</w:t>
      </w:r>
      <w:proofErr w:type="gramEnd"/>
      <w:r w:rsidRPr="00B62661">
        <w:rPr>
          <w:rFonts w:ascii="Times New Roman" w:hAnsi="Times New Roman" w:cs="Times New Roman"/>
          <w:sz w:val="28"/>
          <w:szCs w:val="28"/>
        </w:rPr>
        <w:t>, используя персонажей, отличных от человека на всех уровнях включая чисто внешний.</w:t>
      </w:r>
    </w:p>
    <w:p w14:paraId="69B316A6" w14:textId="77777777" w:rsidR="00B62661" w:rsidRDefault="00B62661">
      <w:pPr>
        <w:rPr>
          <w:rFonts w:ascii="Times New Roman" w:hAnsi="Times New Roman" w:cs="Times New Roman"/>
          <w:sz w:val="28"/>
          <w:szCs w:val="28"/>
        </w:rPr>
      </w:pPr>
      <w:r w:rsidRPr="00B62661">
        <w:rPr>
          <w:rFonts w:ascii="Times New Roman" w:hAnsi="Times New Roman" w:cs="Times New Roman"/>
          <w:sz w:val="28"/>
          <w:szCs w:val="28"/>
        </w:rPr>
        <w:t>В сюжетах видеоигр персонажи, выраженно нечеловеческого типажа зачастую занимают одну из трёх ниш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14:paraId="5E5E5C0A" w14:textId="567ABF96" w:rsidR="00B62661" w:rsidRDefault="00B62661" w:rsidP="00B626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«Монстр» – персонаж,</w:t>
      </w:r>
      <w:r w:rsidRPr="00B62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характеризующийся отсутствием субъектности (</w:t>
      </w:r>
      <w:r w:rsidR="0021640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agency</w:t>
      </w:r>
      <w:r w:rsidR="00216402">
        <w:rPr>
          <w:rFonts w:ascii="Times New Roman" w:hAnsi="Times New Roman" w:cs="Times New Roman"/>
          <w:sz w:val="28"/>
          <w:szCs w:val="28"/>
        </w:rPr>
        <w:t>»</w:t>
      </w:r>
      <w:r w:rsidRPr="00B6266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Инаковость такого образа выражается не столько в нетипичной (относительно субъекта-игрока) внешности, сколько в подчинённости его существования нуждам нарратива, вращающегося вокруг главного героя, выступающего прокси </w:t>
      </w:r>
      <w:r w:rsidR="00216402">
        <w:rPr>
          <w:rFonts w:ascii="Times New Roman" w:hAnsi="Times New Roman" w:cs="Times New Roman"/>
          <w:sz w:val="28"/>
          <w:szCs w:val="28"/>
        </w:rPr>
        <w:t xml:space="preserve">игрока. Такая подчинённость девальвирует </w:t>
      </w:r>
      <w:proofErr w:type="gramStart"/>
      <w:r w:rsidR="00216402">
        <w:rPr>
          <w:rFonts w:ascii="Times New Roman" w:hAnsi="Times New Roman" w:cs="Times New Roman"/>
          <w:sz w:val="28"/>
          <w:szCs w:val="28"/>
        </w:rPr>
        <w:t>существование Другого</w:t>
      </w:r>
      <w:proofErr w:type="gramEnd"/>
      <w:r w:rsidR="00216402">
        <w:rPr>
          <w:rFonts w:ascii="Times New Roman" w:hAnsi="Times New Roman" w:cs="Times New Roman"/>
          <w:sz w:val="28"/>
          <w:szCs w:val="28"/>
        </w:rPr>
        <w:t>, заключённого в подобном образе, делая его бесправным инструментом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402">
        <w:rPr>
          <w:rFonts w:ascii="Times New Roman" w:hAnsi="Times New Roman" w:cs="Times New Roman"/>
          <w:sz w:val="28"/>
          <w:szCs w:val="28"/>
        </w:rPr>
        <w:t xml:space="preserve">повествования, лишённым </w:t>
      </w:r>
      <w:proofErr w:type="spellStart"/>
      <w:r w:rsidR="00216402">
        <w:rPr>
          <w:rFonts w:ascii="Times New Roman" w:hAnsi="Times New Roman" w:cs="Times New Roman"/>
          <w:sz w:val="28"/>
          <w:szCs w:val="28"/>
        </w:rPr>
        <w:t>диегетической</w:t>
      </w:r>
      <w:proofErr w:type="spellEnd"/>
      <w:r w:rsidR="00216402">
        <w:rPr>
          <w:rFonts w:ascii="Times New Roman" w:hAnsi="Times New Roman" w:cs="Times New Roman"/>
          <w:sz w:val="28"/>
          <w:szCs w:val="28"/>
        </w:rPr>
        <w:t xml:space="preserve"> автономности. </w:t>
      </w:r>
    </w:p>
    <w:p w14:paraId="45E2CE9A" w14:textId="77777777" w:rsidR="00B03A5E" w:rsidRDefault="00216402" w:rsidP="00B626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«Метафора» – персонаж, служащий отражением неигровых событий и реалий (статистически вероятно – социально-политических). Используемый подобным образом персонаж обязан вызывать эмоциональный отклик (в противном случае метафора не окажет планируемого действия), однако одновременно он обречен быть загнан в узкие рамки дидактически-ориентированного</w:t>
      </w:r>
      <w:r w:rsidR="00B03A5E">
        <w:rPr>
          <w:rFonts w:ascii="Times New Roman" w:hAnsi="Times New Roman" w:cs="Times New Roman"/>
          <w:sz w:val="28"/>
          <w:szCs w:val="28"/>
        </w:rPr>
        <w:t xml:space="preserve"> нарратива. Инаковость здесь диктует все ключевые для персонажа идентичности. </w:t>
      </w:r>
    </w:p>
    <w:p w14:paraId="63AFA616" w14:textId="77777777" w:rsidR="00B03A5E" w:rsidRDefault="00B03A5E" w:rsidP="00B03A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относительно редкий типаж, существующий в пространстве сюжета, не опираясь на свою инаковость относительно субъекта-игрока. Подобный персонаж обладает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диегетической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автономией, преследуя собственные интересы в пространстве сюжета. Своим существованием он рисует более комплексную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картину 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обладающего полной субъектностью. </w:t>
      </w:r>
    </w:p>
    <w:p w14:paraId="002BDE91" w14:textId="1690EBB8" w:rsidR="00216402" w:rsidRPr="00B03A5E" w:rsidRDefault="00B03A5E" w:rsidP="00B03A5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Появление третьего типа персонажей в видеоиграх можно расценивать как процесс усвоения широкой общественностью </w:t>
      </w:r>
      <w:proofErr w:type="gramStart"/>
      <w:r w:rsidR="0098299F">
        <w:rPr>
          <w:rFonts w:ascii="Times New Roman" w:hAnsi="Times New Roman" w:cs="Times New Roman"/>
          <w:sz w:val="28"/>
          <w:szCs w:val="28"/>
        </w:rPr>
        <w:t>образа Другого</w:t>
      </w:r>
      <w:proofErr w:type="gramEnd"/>
      <w:r w:rsidR="0098299F">
        <w:rPr>
          <w:rFonts w:ascii="Times New Roman" w:hAnsi="Times New Roman" w:cs="Times New Roman"/>
          <w:sz w:val="28"/>
          <w:szCs w:val="28"/>
        </w:rPr>
        <w:t xml:space="preserve">, являющегося автономным относительно неё, и всё равно эффективно выполняющего дидактические функции в рамках своего нарратива. </w:t>
      </w:r>
      <w:r w:rsidRPr="00B03A5E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16402" w:rsidRPr="00B0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A7544"/>
    <w:multiLevelType w:val="hybridMultilevel"/>
    <w:tmpl w:val="6E60E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55"/>
    <w:rsid w:val="000D6955"/>
    <w:rsid w:val="00216402"/>
    <w:rsid w:val="002C3EAB"/>
    <w:rsid w:val="00864B9D"/>
    <w:rsid w:val="0098299F"/>
    <w:rsid w:val="00B03A5E"/>
    <w:rsid w:val="00B6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D659"/>
  <w15:chartTrackingRefBased/>
  <w15:docId w15:val="{ED72EB9C-5C23-4682-B6C4-53FD5344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 John</dc:creator>
  <cp:keywords/>
  <dc:description/>
  <cp:lastModifiedBy>Doe John</cp:lastModifiedBy>
  <cp:revision>2</cp:revision>
  <dcterms:created xsi:type="dcterms:W3CDTF">2019-11-23T17:13:00Z</dcterms:created>
  <dcterms:modified xsi:type="dcterms:W3CDTF">2019-11-23T17:13:00Z</dcterms:modified>
</cp:coreProperties>
</file>